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股票发行与交易管理暂行条例及条文释义</w:t>
      </w:r>
    </w:p>
    <w:p>
      <w:r>
        <w:rPr>
          <w:rFonts w:ascii="宋体" w:hAnsi="宋体" w:eastAsia="宋体"/>
          <w:sz w:val="24"/>
        </w:rPr>
        <w:t>《股票发行与交易管理暂行条例及条文释义》编写组编著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股票发行与交易管理暂行条例及条文释义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《股票发行与交易管理暂行条例及条文释义》编写组编著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本书出售、求购地址：https://www.jiaokey.com/book/detail/12052116.html</w:t>
      </w:r>
    </w:p>
    <w:p>
      <w:r>
        <w:t>更多相关图书推荐：https://www.jiaokey.com</w:t>
      </w:r>
    </w:p>
    <w:p>
      <w:r>
        <w:t>《股票发行与交易管理暂行条例及条文释义》编写组编著 其他作品：https://www.jiaokey.com/tag/《股票发行与交易管理暂行条例及条文释义》编写组编著.html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关键词搜索：https://www.jiaokey.com/tag/股票发行与交易管理暂行条例及条文释义.html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