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书名：商品经济与产权制度原理  客观效用价值论之二</w:t>
      </w:r>
    </w:p>
    <w:p>
      <w:r>
        <w:t>作者：郑克中著</w:t>
      </w:r>
    </w:p>
    <w:p>
      <w:r>
        <w:t>出版社：济南：山东人民出版社</w:t>
      </w:r>
    </w:p>
    <w:p>
      <w:r>
        <w:t>出版日期：2005.04</w:t>
      </w:r>
    </w:p>
    <w:p>
      <w:r>
        <w:t>总页数：537</w:t>
      </w:r>
    </w:p>
    <w:p>
      <w:r>
        <w:t>更多请访问教客网: www.jiaokey.com</w:t>
      </w:r>
    </w:p>
    <w:p>
      <w:r>
        <w:t>商品经济与产权制度原理  客观效用价值论之二 评论地址：https://www.jiaokey.com/book/detail/12051585.html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