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纪检监察机关查处的“七类案件”办理程序及其文书式样</w:t>
      </w:r>
    </w:p>
    <w:p>
      <w:r>
        <w:rPr>
          <w:rFonts w:ascii="宋体" w:hAnsi="宋体" w:eastAsia="宋体"/>
          <w:sz w:val="24"/>
        </w:rPr>
        <w:t>王和民主编；中央纪委监察部案件审理室编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纪检监察机关查处的“七类案件”办理程序及其文书式样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王和民主编；中央纪委监察部案件审理室编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本书出售、求购地址：https://www.jiaokey.com/book/detail/12051490.html</w:t>
      </w:r>
    </w:p>
    <w:p>
      <w:r>
        <w:t>更多相关图书推荐：https://www.jiaokey.com</w:t>
      </w:r>
    </w:p>
    <w:p>
      <w:r>
        <w:t>王和民主编；中央纪委监察部案件审理室编 其他作品：https://www.jiaokey.com/tag/王和民主编；中央纪委监察部案件审理室编.html</w:t>
      </w:r>
    </w:p>
    <w:p>
      <w:r>
        <w:t>北京：方正出版社 出版图书：https://www.jiaokey.com/tag/北京：方正出版社.html</w:t>
      </w:r>
    </w:p>
    <w:p>
      <w:r>
        <w:t>关键词搜索：https://www.jiaokey.com/tag/纪检监察机关查处的“七类案件”办理程序及其文书式样.html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