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经济利益与经济制度  公共政策的理论基础</w:t>
      </w:r>
    </w:p>
    <w:p>
      <w:r>
        <w:rPr>
          <w:rFonts w:ascii="宋体" w:hAnsi="宋体" w:eastAsia="宋体"/>
          <w:sz w:val="24"/>
        </w:rPr>
        <w:t>（美）丹尼尔·W. 布罗姆利（Daniel W. Bromley）著；陈郁，郭宇峰，汪春译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经济利益与经济制度  公共政策的理论基础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（美）丹尼尔·W. 布罗姆利（Daniel W. Bromley）著；陈郁，郭宇峰，汪春译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本书出售、求购地址：https://www.jiaokey.com/book/detail/12045394.html</w:t>
      </w:r>
    </w:p>
    <w:p>
      <w:r>
        <w:t>更多相关图书推荐：https://www.jiaokey.com</w:t>
      </w:r>
    </w:p>
    <w:p>
      <w:r>
        <w:t>（美）丹尼尔·W. 布罗姆利（Daniel W. Bromley）著；陈郁，郭宇峰，汪春译 其他作品：https://www.jiaokey.com/tag/（美）丹尼尔·W. 布罗姆利（Daniel W. Bromley）著；陈郁，郭宇峰，汪春译.html</w:t>
      </w:r>
    </w:p>
    <w:p>
      <w:r>
        <w:t>上海：上海三联书店；上海：上海人民出版社 出版图书：https://www.jiaokey.com/tag/上海：上海三联书店；上海：上海人民出版社.html</w:t>
      </w:r>
    </w:p>
    <w:p>
      <w:r>
        <w:t>关键词搜索：https://www.jiaokey.com/tag/经济利益与经济制度  公共政策的理论基础.html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