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农村全面建设小康社会及评价体系研究</w:t>
      </w:r>
    </w:p>
    <w:p>
      <w:r>
        <w:rPr>
          <w:rFonts w:ascii="宋体" w:hAnsi="宋体" w:eastAsia="宋体"/>
          <w:sz w:val="24"/>
        </w:rPr>
        <w:t>张春光等著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农村全面建设小康社会及评价体系研究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济南市：山东人民出版社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本书出售、求购地址：https://www.jiaokey.com/book/detail/12045387.html</w:t>
      </w:r>
    </w:p>
    <w:p>
      <w:r>
        <w:t>更多相关图书推荐：https://www.jiaokey.com</w:t>
      </w:r>
    </w:p>
    <w:p>
      <w:r>
        <w:t>张春光等著 其他作品：https://www.jiaokey.com/tag/张春光等著.html</w:t>
      </w:r>
    </w:p>
    <w:p>
      <w:r>
        <w:t>济南市：山东人民出版社 出版图书：https://www.jiaokey.com/tag/济南市：山东人民出版社.html</w:t>
      </w:r>
    </w:p>
    <w:p>
      <w:r>
        <w:t>关键词搜索：https://www.jiaokey.com/tag/农村全面建设小康社会及评价体系研究.html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