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穆桂英  秦腔历史剧</w:t>
      </w:r>
    </w:p>
    <w:p>
      <w:r>
        <w:rPr>
          <w:rFonts w:ascii="宋体" w:hAnsi="宋体" w:eastAsia="宋体"/>
          <w:sz w:val="24"/>
        </w:rPr>
        <w:t>王爱民，陈尚华改编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穆桂英  秦腔历史剧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王爱民，陈尚华改编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本书出售、求购地址：https://www.jiaokey.com/book/detail/12043411.html</w:t>
      </w:r>
    </w:p>
    <w:p>
      <w:r>
        <w:t>更多相关图书推荐：https://www.jiaokey.com</w:t>
      </w:r>
    </w:p>
    <w:p>
      <w:r>
        <w:t>王爱民，陈尚华改编 其他作品：https://www.jiaokey.com/tag/王爱民，陈尚华改编.html</w:t>
      </w:r>
    </w:p>
    <w:p>
      <w:r>
        <w:t>长安书店 出版图书：https://www.jiaokey.com/tag/长安书店.html</w:t>
      </w:r>
    </w:p>
    <w:p>
      <w:r>
        <w:t>关键词搜索：https://www.jiaokey.com/tag/穆桂英  秦腔历史剧.html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