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第三代中央领导集体战略思维研究</w:t>
      </w:r>
    </w:p>
    <w:p>
      <w:r>
        <w:rPr>
          <w:rFonts w:ascii="宋体" w:hAnsi="宋体" w:eastAsia="宋体"/>
          <w:sz w:val="24"/>
        </w:rPr>
        <w:t>曾端祥著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第三代中央领导集体战略思维研究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本书出售、求购地址：https://www.jiaokey.com/book/detail/12040610.html</w:t>
      </w:r>
    </w:p>
    <w:p>
      <w:r>
        <w:t>更多相关图书推荐：https://www.jiaokey.com</w:t>
      </w:r>
    </w:p>
    <w:p>
      <w:r>
        <w:t>曾端祥著 其他作品：https://www.jiaokey.com/tag/曾端祥著.html</w:t>
      </w:r>
    </w:p>
    <w:p>
      <w:r>
        <w:t>武汉出版社 出版图书：https://www.jiaokey.com/tag/武汉出版社.html</w:t>
      </w:r>
    </w:p>
    <w:p>
      <w:r>
        <w:t>关键词搜索：https://www.jiaokey.com/tag/第三代中央领导集体战略思维研究.html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