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  越剧</w:t>
      </w:r>
    </w:p>
    <w:p>
      <w:r>
        <w:rPr>
          <w:rFonts w:ascii="宋体" w:hAnsi="宋体" w:eastAsia="宋体"/>
          <w:sz w:val="24"/>
        </w:rPr>
        <w:t>瑞安县越剧团集体创作；陈又新执笔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瑞安县越剧团集体创作；陈又新执笔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本书出售、求购地址：https://www.jiaokey.com/book/detail/12040212.html</w:t>
      </w:r>
    </w:p>
    <w:p>
      <w:r>
        <w:t>更多相关图书推荐：https://www.jiaokey.com</w:t>
      </w:r>
    </w:p>
    <w:p>
      <w:r>
        <w:t>瑞安县越剧团集体创作；陈又新执笔 其他作品：https://www.jiaokey.com/tag/瑞安县越剧团集体创作；陈又新执笔.html</w:t>
      </w:r>
    </w:p>
    <w:p>
      <w:r>
        <w:t>东海文艺出版社 出版图书：https://www.jiaokey.com/tag/东海文艺出版社.html</w:t>
      </w:r>
    </w:p>
    <w:p>
      <w:r>
        <w:t>关键词搜索：https://www.jiaokey.com/tag/星星之火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