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未来十年俄罗斯的周围世界：梅普组合的全球战略</w:t>
      </w:r>
    </w:p>
    <w:p>
      <w:r>
        <w:rPr>
          <w:rFonts w:ascii="宋体" w:hAnsi="宋体" w:eastAsia="宋体"/>
          <w:sz w:val="24"/>
        </w:rPr>
        <w:t>（俄）外交与国防政策委员会著；万成才译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未来十年俄罗斯的周围世界：梅普组合的全球战略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（俄）外交与国防政策委员会著；万成才译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本书出售、求购地址：https://www.jiaokey.com/book/detail/12039242.html</w:t>
      </w:r>
    </w:p>
    <w:p>
      <w:r>
        <w:t>更多相关图书推荐：https://www.jiaokey.com</w:t>
      </w:r>
    </w:p>
    <w:p>
      <w:r>
        <w:t>（俄）外交与国防政策委员会著；万成才译 其他作品：https://www.jiaokey.com/tag/（俄）外交与国防政策委员会著；万成才译.html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关键词搜索：https://www.jiaokey.com/tag/未来十年俄罗斯的周围世界：梅普组合的全球战略.html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