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忻府区当代人物</w:t>
      </w:r>
    </w:p>
    <w:p>
      <w:r>
        <w:rPr>
          <w:rFonts w:ascii="宋体" w:hAnsi="宋体" w:eastAsia="宋体"/>
          <w:sz w:val="24"/>
        </w:rPr>
        <w:t>龚福荣主编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6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忻府区当代人物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名人-生平事迹-忻州市-现代-名人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本书出售、求购地址：https://www.jiaokey.com/book/detail/12036999.html</w:t>
      </w:r>
    </w:p>
    <w:p>
      <w:r>
        <w:t>更多相关图书推荐：https://www.jiaokey.com</w:t>
      </w:r>
    </w:p>
    <w:p>
      <w:r>
        <w:t>龚福荣主编 其他作品：https://www.jiaokey.com/tag/龚福荣主编.html</w:t>
      </w:r>
    </w:p>
    <w:p>
      <w:r>
        <w:t>太原:山西人民出版社,2007.03 出版图书：https://www.jiaokey.com/tag/太原:山西人民出版社,2007.03.html</w:t>
      </w:r>
    </w:p>
    <w:p>
      <w:r>
        <w:t>关键词搜索：https://www.jiaokey.com/tag/名人-生平事迹-忻州市-现代-名人.html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