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武则天  从尼姑到女皇的政治博弈</w:t>
      </w:r>
    </w:p>
    <w:p>
      <w:r>
        <w:rPr>
          <w:rFonts w:ascii="宋体" w:hAnsi="宋体" w:eastAsia="宋体"/>
          <w:sz w:val="24"/>
        </w:rPr>
        <w:t>清秋子著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武则天  从尼姑到女皇的政治博弈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清秋子著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本书出售、求购地址：https://www.jiaokey.com/book/detail/12036922.html</w:t>
      </w:r>
    </w:p>
    <w:p>
      <w:r>
        <w:t>更多相关图书推荐：https://www.jiaokey.com</w:t>
      </w:r>
    </w:p>
    <w:p>
      <w:r>
        <w:t>清秋子著 其他作品：https://www.jiaokey.com/tag/清秋子著.html</w:t>
      </w:r>
    </w:p>
    <w:p>
      <w:r>
        <w:t>郑州：河南文艺出版社 出版图书：https://www.jiaokey.com/tag/郑州：河南文艺出版社.html</w:t>
      </w:r>
    </w:p>
    <w:p>
      <w:r>
        <w:t>关键词搜索：https://www.jiaokey.com/tag/武则天  从尼姑到女皇的政治博弈.html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