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“创争”示范精选50例</w:t>
      </w:r>
    </w:p>
    <w:p>
      <w:r>
        <w:rPr>
          <w:rFonts w:ascii="宋体" w:hAnsi="宋体" w:eastAsia="宋体"/>
          <w:sz w:val="24"/>
        </w:rPr>
        <w:t>《主人》编辑部编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“创争”示范精选50例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模范单位-先进经验-上海市-先进工作者-生平事迹-上海市-模范单位-先进经验-先进工作者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本书出售、求购地址：https://www.jiaokey.com/book/detail/12035704.html</w:t>
      </w:r>
    </w:p>
    <w:p>
      <w:r>
        <w:t>更多相关图书推荐：https://www.jiaokey.com</w:t>
      </w:r>
    </w:p>
    <w:p>
      <w:r>
        <w:t>《主人》编辑部编 其他作品：https://www.jiaokey.com/tag/《主人》编辑部编.html</w:t>
      </w:r>
    </w:p>
    <w:p>
      <w:r>
        <w:t>上海:上海三联书店,2007.12 出版图书：https://www.jiaokey.com/tag/上海:上海三联书店,2007.12.html</w:t>
      </w:r>
    </w:p>
    <w:p>
      <w:r>
        <w:t>关键词搜索：https://www.jiaokey.com/tag/模范单位-先进经验-上海市-先进工作者-生平事迹-上海市-模范单位-先进经验-先进工作者.html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