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碧鸡漫志校正</w:t>
      </w:r>
    </w:p>
    <w:p>
      <w:r>
        <w:rPr>
          <w:rFonts w:ascii="宋体" w:hAnsi="宋体" w:eastAsia="宋体"/>
          <w:sz w:val="24"/>
        </w:rPr>
        <w:t>（宋）王灼著；岳珍校正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碧鸡漫志校正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（宋）王灼著；岳珍校正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本书出售、求购地址：https://www.jiaokey.com/book/detail/12034681.html</w:t>
      </w:r>
    </w:p>
    <w:p>
      <w:r>
        <w:t>更多相关图书推荐：https://www.jiaokey.com</w:t>
      </w:r>
    </w:p>
    <w:p>
      <w:r>
        <w:t>（宋）王灼著；岳珍校正 其他作品：https://www.jiaokey.com/tag/（宋）王灼著；岳珍校正.html</w:t>
      </w:r>
    </w:p>
    <w:p>
      <w:r>
        <w:t>成都：巴蜀书社 出版图书：https://www.jiaokey.com/tag/成都：巴蜀书社.html</w:t>
      </w:r>
    </w:p>
    <w:p>
      <w:r>
        <w:t>关键词搜索：https://www.jiaokey.com/tag/碧鸡漫志校正.html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