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第四部 阳谋春秋 （上卷）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第四部 阳谋春秋 （上卷）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本书出售、求购地址：https://www.jiaokey.com/book/detail/12032640.html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第四部 阳谋春秋 （上卷）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