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市场取向论</w:t>
      </w:r>
    </w:p>
    <w:p>
      <w:r>
        <w:rPr>
          <w:rFonts w:ascii="宋体" w:hAnsi="宋体" w:eastAsia="宋体"/>
          <w:sz w:val="24"/>
        </w:rPr>
        <w:t>洪源渤，刘解龙，朱锡平等著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市场取向论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洪源渤，刘解龙，朱锡平等著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本书出售、求购地址：https://www.jiaokey.com/book/detail/12030486.html</w:t>
      </w:r>
    </w:p>
    <w:p>
      <w:r>
        <w:t>更多相关图书推荐：https://www.jiaokey.com</w:t>
      </w:r>
    </w:p>
    <w:p>
      <w:r>
        <w:t>洪源渤，刘解龙，朱锡平等著 其他作品：https://www.jiaokey.com/tag/洪源渤，刘解龙，朱锡平等著.html</w:t>
      </w:r>
    </w:p>
    <w:p>
      <w:r>
        <w:t>长沙：湖南人民出版社 出版图书：https://www.jiaokey.com/tag/长沙：湖南人民出版社.html</w:t>
      </w:r>
    </w:p>
    <w:p>
      <w:r>
        <w:t>关键词搜索：https://www.jiaokey.com/tag/市场取向论.html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