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知识视角的企业战略变革研究：兼论“浙商”企业战略变革管理</w:t>
      </w:r>
    </w:p>
    <w:p>
      <w:r>
        <w:rPr>
          <w:rFonts w:ascii="宋体" w:hAnsi="宋体" w:eastAsia="宋体"/>
          <w:sz w:val="24"/>
        </w:rPr>
        <w:t>项国鹏著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知识视角的企业战略变革研究：兼论“浙商”企业战略变革管理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项国鹏著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本书出售、求购地址：https://www.jiaokey.com/book/detail/12030209.html</w:t>
      </w:r>
    </w:p>
    <w:p>
      <w:r>
        <w:t>更多相关图书推荐：https://www.jiaokey.com</w:t>
      </w:r>
    </w:p>
    <w:p>
      <w:r>
        <w:t>项国鹏著 其他作品：https://www.jiaokey.com/tag/项国鹏著.html</w:t>
      </w:r>
    </w:p>
    <w:p>
      <w:r>
        <w:t>关键词搜索：https://www.jiaokey.com/tag/知识视角的企业战略变革研究：兼论“浙商”企业战略变革管理.html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