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经济发展与中国土地非农化</w:t>
      </w:r>
    </w:p>
    <w:p>
      <w:r>
        <w:rPr>
          <w:rFonts w:ascii="宋体" w:hAnsi="宋体" w:eastAsia="宋体"/>
          <w:sz w:val="24"/>
        </w:rPr>
        <w:t>曲福田，陈江龙，陈会广著（中国科学院南京地理与湖泊研究所）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经济发展与中国土地非农化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曲福田，陈江龙，陈会广著（中国科学院南京地理与湖泊研究所）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本书出售、求购地址：https://www.jiaokey.com/book/detail/12029438.html</w:t>
      </w:r>
    </w:p>
    <w:p>
      <w:r>
        <w:t>更多相关图书推荐：https://www.jiaokey.com</w:t>
      </w:r>
    </w:p>
    <w:p>
      <w:r>
        <w:t>曲福田，陈江龙，陈会广著（中国科学院南京地理与湖泊研究所） 其他作品：https://www.jiaokey.com/tag/曲福田，陈江龙，陈会广著（中国科学院南京地理与湖泊研究所）.html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关键词搜索：https://www.jiaokey.com/tag/经济发展与中国土地非农化.html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