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奇异系统的鲁棒控制理论</w:t>
      </w:r>
    </w:p>
    <w:p>
      <w:r>
        <w:rPr>
          <w:rFonts w:ascii="宋体" w:hAnsi="宋体" w:eastAsia="宋体"/>
          <w:sz w:val="24"/>
        </w:rPr>
        <w:t>鲁仁全，苏宏业，薛安克等著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奇异系统的鲁棒控制理论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鲁仁全，苏宏业，薛安克等著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本书出售、求购地址：https://www.jiaokey.com/book/detail/12026165.html</w:t>
      </w:r>
    </w:p>
    <w:p>
      <w:r>
        <w:t>更多相关图书推荐：https://www.jiaokey.com</w:t>
      </w:r>
    </w:p>
    <w:p>
      <w:r>
        <w:t>鲁仁全，苏宏业，薛安克等著 其他作品：https://www.jiaokey.com/tag/鲁仁全，苏宏业，薛安克等著.html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关键词搜索：https://www.jiaokey.com/tag/奇异系统的鲁棒控制理论.html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