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DSL工具特定领域开发指南</w:t>
      </w:r>
    </w:p>
    <w:p>
      <w:r>
        <w:rPr>
          <w:rFonts w:ascii="宋体" w:hAnsi="宋体" w:eastAsia="宋体"/>
          <w:sz w:val="24"/>
        </w:rPr>
        <w:t>（美）库克·斯蒂夫，GarethJones，StuartKent，AlanCameronWills著；VisualStudio架构师套件开发团队译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DSL工具特定领域开发指南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（美）库克·斯蒂夫，GarethJones，StuartKent，AlanCameronWills著；VisualStudio架构师套件开发团队译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本书出售、求购地址：https://www.jiaokey.com/book/detail/12024951.html</w:t>
      </w:r>
    </w:p>
    <w:p>
      <w:r>
        <w:t>更多相关图书推荐：https://www.jiaokey.com</w:t>
      </w:r>
    </w:p>
    <w:p>
      <w:r>
        <w:t>（美）库克·斯蒂夫，GarethJones，StuartKent，AlanCameronWills著；VisualStudio架构师套件开发团队译 其他作品：https://www.jiaokey.com/tag/（美）库克·斯蒂夫，GarethJones，StuartKent，AlanCameronWills著；VisualStudio架构师套件开发团队译.html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Studio DSL工具特定领域开发指南.html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