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梦狼</w:t>
      </w:r>
    </w:p>
    <w:p>
      <w:r>
        <w:rPr>
          <w:rFonts w:ascii="宋体" w:hAnsi="宋体" w:eastAsia="宋体"/>
          <w:sz w:val="24"/>
        </w:rPr>
        <w:t>陈士和讲；张奇墀记，何迟整理；天津市文化局剧本创作室，天津市文史研究馆编辑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陈士和讲；张奇墀记，何迟整理；天津市文化局剧本创作室，天津市文史研究馆编辑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本书出售、求购地址：https://www.jiaokey.com/book/detail/12023093.html</w:t>
      </w:r>
    </w:p>
    <w:p>
      <w:r>
        <w:t>更多相关图书推荐：https://www.jiaokey.com</w:t>
      </w:r>
    </w:p>
    <w:p>
      <w:r>
        <w:t>陈士和讲；张奇墀记，何迟整理；天津市文化局剧本创作室，天津市文史研究馆编辑 其他作品：https://www.jiaokey.com/tag/陈士和讲；张奇墀记，何迟整理；天津市文化局剧本创作室，天津市文史研究馆编辑.html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关键词搜索：https://www.jiaokey.com/tag/梦狼.html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