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行政诉讼法学习辅导资料</w:t>
      </w:r>
    </w:p>
    <w:p>
      <w:r>
        <w:rPr>
          <w:rFonts w:ascii="宋体" w:hAnsi="宋体" w:eastAsia="宋体"/>
          <w:sz w:val="24"/>
        </w:rPr>
        <w:t>湖南省要业厅林政处编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行政诉讼法学习辅导资料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湖南省要业厅林政处编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湖南省平江县印刷厂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本书出售、求购地址：https://www.jiaokey.com/book/detail/12020336.html</w:t>
      </w:r>
    </w:p>
    <w:p>
      <w:r>
        <w:t>更多相关图书推荐：https://www.jiaokey.com</w:t>
      </w:r>
    </w:p>
    <w:p>
      <w:r>
        <w:t>湖南省要业厅林政处编 其他作品：https://www.jiaokey.com/tag/湖南省要业厅林政处编.html</w:t>
      </w:r>
    </w:p>
    <w:p>
      <w:r>
        <w:t>湖南省平江县印刷厂 出版图书：https://www.jiaokey.com/tag/湖南省平江县印刷厂.html</w:t>
      </w:r>
    </w:p>
    <w:p>
      <w:r>
        <w:t>关键词搜索：https://www.jiaokey.com/tag/行政诉讼法学习辅导资料.html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