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食品生产及餐饮企业实施（GB/T22000-2006）示例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食品生产及餐饮企业实施（GB/T22000-2006）示例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本书出售、求购地址：https://www.jiaokey.com/book/detail/12017737.html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关键词搜索：https://www.jiaokey.com/tag/食品生产及餐饮企业实施（GB/T22000-2006）示例.html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