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铁军艺痕  新四军美术战士作品集  1937-2007</w:t>
      </w:r>
    </w:p>
    <w:p>
      <w:r>
        <w:rPr>
          <w:rFonts w:ascii="宋体" w:hAnsi="宋体" w:eastAsia="宋体"/>
          <w:sz w:val="24"/>
        </w:rPr>
        <w:t>肖峰，奚天鹰主编；中国新四军研究会，浙江省新四军历史研究会编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铁军艺痕  新四军美术战士作品集  1937-2007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肖峰，奚天鹰主编；中国新四军研究会，浙江省新四军历史研究会编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本书出售、求购地址：https://www.jiaokey.com/book/detail/12015961.html</w:t>
      </w:r>
    </w:p>
    <w:p>
      <w:r>
        <w:t>更多相关图书推荐：https://www.jiaokey.com</w:t>
      </w:r>
    </w:p>
    <w:p>
      <w:r>
        <w:t>肖峰，奚天鹰主编；中国新四军研究会，浙江省新四军历史研究会编 其他作品：https://www.jiaokey.com/tag/肖峰，奚天鹰主编；中国新四军研究会，浙江省新四军历史研究会编.html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关键词搜索：https://www.jiaokey.com/tag/铁军艺痕  新四军美术战士作品集  1937-2007.html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