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金矿床的生成条件预测和找矿原理</w:t>
      </w:r>
    </w:p>
    <w:p>
      <w:r>
        <w:rPr>
          <w:rFonts w:ascii="宋体" w:hAnsi="宋体" w:eastAsia="宋体"/>
          <w:sz w:val="24"/>
        </w:rPr>
        <w:t>武警黄金地质研究所，冶金工业部情报研究总所编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金矿床的生成条件预测和找矿原理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武警黄金地质研究所，冶金工业部情报研究总所编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本书出售、求购地址：https://www.jiaokey.com/book/detail/12015608.html</w:t>
      </w:r>
    </w:p>
    <w:p>
      <w:r>
        <w:t>更多相关图书推荐：https://www.jiaokey.com</w:t>
      </w:r>
    </w:p>
    <w:p>
      <w:r>
        <w:t>武警黄金地质研究所，冶金工业部情报研究总所编 其他作品：https://www.jiaokey.com/tag/武警黄金地质研究所，冶金工业部情报研究总所编.html</w:t>
      </w:r>
    </w:p>
    <w:p>
      <w:r>
        <w:t>关键词搜索：https://www.jiaokey.com/tag/金矿床的生成条件预测和找矿原理.html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