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血与火的年代  四明山原慈南地区  陆埠区  革命斗争史</w:t>
      </w:r>
    </w:p>
    <w:p>
      <w:r>
        <w:rPr>
          <w:rFonts w:ascii="宋体" w:hAnsi="宋体" w:eastAsia="宋体"/>
          <w:sz w:val="24"/>
        </w:rPr>
        <w:t>方平主编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血与火的年代  四明山原慈南地区  陆埠区  革命斗争史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敦煌影视艺术有限公司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本书出售、求购地址：https://www.jiaokey.com/book/detail/12010775.html</w:t>
      </w:r>
    </w:p>
    <w:p>
      <w:r>
        <w:t>更多相关图书推荐：https://www.jiaokey.com</w:t>
      </w:r>
    </w:p>
    <w:p>
      <w:r>
        <w:t>方平主编 其他作品：https://www.jiaokey.com/tag/方平主编.html</w:t>
      </w:r>
    </w:p>
    <w:p>
      <w:r>
        <w:t>敦煌影视艺术有限公司 出版图书：https://www.jiaokey.com/tag/敦煌影视艺术有限公司.html</w:t>
      </w:r>
    </w:p>
    <w:p>
      <w:r>
        <w:t>关键词搜索：https://www.jiaokey.com/tag/血与火的年代  四明山原慈南地区  陆埠区  革命斗争史.html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