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依法执政视野下，中国共产党的地方组织与地方国家权力机关之间相互关系运行机制研究</w:t>
      </w:r>
    </w:p>
    <w:p>
      <w:r>
        <w:rPr>
          <w:rFonts w:ascii="宋体" w:hAnsi="宋体" w:eastAsia="宋体"/>
          <w:sz w:val="24"/>
        </w:rPr>
        <w:t>游劝荣著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依法执政视野下，中国共产党的地方组织与地方国家权力机关之间相互关系运行机制研究</w:t>
            </w:r>
          </w:p>
        </w:tc>
      </w:tr>
      <w:tr>
        <w:tc>
          <w:tcPr>
            <w:tcW w:type="dxa" w:w="4320"/>
          </w:tcPr>
          <w:p>
            <w:r>
              <w:t>作者</w:t>
            </w:r>
          </w:p>
        </w:tc>
        <w:tc>
          <w:tcPr>
            <w:tcW w:type="dxa" w:w="4320"/>
          </w:tcPr>
          <w:p>
            <w:r>
              <w:t>游劝荣著</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本书出售、求购地址：https://www.jiaokey.com/book/detail/12010527.html</w:t>
      </w:r>
    </w:p>
    <w:p>
      <w:r>
        <w:t>更多相关图书推荐：https://www.jiaokey.com</w:t>
      </w:r>
    </w:p>
    <w:p>
      <w:r>
        <w:t>游劝荣著 其他作品：https://www.jiaokey.com/tag/游劝荣著.html</w:t>
      </w:r>
    </w:p>
    <w:p>
      <w:r>
        <w:t>北京：法律出版社 出版图书：https://www.jiaokey.com/tag/北京：法律出版社.html</w:t>
      </w:r>
    </w:p>
    <w:p>
      <w:r>
        <w:t>关键词搜索：https://www.jiaokey.com/tag/依法执政视野下，中国共产党的地方组织与地方国家权力机关之间相互关系运行机制研究.html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