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政府管制、公司控制权安排与独立审计需求 来自审计师选择与审计费用的经验证据</w:t>
      </w:r>
    </w:p>
    <w:p>
      <w:r>
        <w:rPr>
          <w:rFonts w:ascii="宋体" w:hAnsi="宋体" w:eastAsia="宋体"/>
          <w:sz w:val="24"/>
        </w:rPr>
        <w:t>张奇峰著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政府管制、公司控制权安排与独立审计需求 来自审计师选择与审计费用的经验证据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本书出售、求购地址：https://www.jiaokey.com/book/detail/12010070.html</w:t>
      </w:r>
    </w:p>
    <w:p>
      <w:r>
        <w:t>更多相关图书推荐：https://www.jiaokey.com</w:t>
      </w:r>
    </w:p>
    <w:p>
      <w:r>
        <w:t>张奇峰著 其他作品：https://www.jiaokey.com/tag/张奇峰著.html</w:t>
      </w:r>
    </w:p>
    <w:p>
      <w:r>
        <w:t>关键词搜索：https://www.jiaokey.com/tag/政府管制、公司控制权安排与独立审计需求 来自审计师选择与审计费用的经验证据.html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