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知识型企业薪酬管理  第10版</w:t>
      </w:r>
    </w:p>
    <w:p>
      <w:r>
        <w:rPr>
          <w:rFonts w:ascii="宋体" w:hAnsi="宋体" w:eastAsia="宋体"/>
          <w:sz w:val="24"/>
        </w:rPr>
        <w:t>（美）理查德·I·亨德森（Richard·I·Henderson）著；何训，张立富，安士辉译（南开大学商学院）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知识型企业薪酬管理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（美）理查德·I·亨德森（Richard·I·Henderson）著；何训，张立富，安士辉译（南开大学商学院）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本书出售、求购地址：https://www.jiaokey.com/book/detail/12009906.html</w:t>
      </w:r>
    </w:p>
    <w:p>
      <w:r>
        <w:t>更多相关图书推荐：https://www.jiaokey.com</w:t>
      </w:r>
    </w:p>
    <w:p>
      <w:r>
        <w:t>（美）理查德·I·亨德森（Richard·I·Henderson）著；何训，张立富，安士辉译（南开大学商学院） 其他作品：https://www.jiaokey.com/tag/（美）理查德·I·亨德森（Richard·I·Henderson）著；何训，张立富，安士辉译（南开大学商学院）.html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关键词搜索：https://www.jiaokey.com/tag/知识型企业薪酬管理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