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华美的大唐碎片：全唐诗背后的唐朝史</w:t>
      </w:r>
    </w:p>
    <w:p>
      <w:r>
        <w:rPr>
          <w:rFonts w:ascii="宋体" w:hAnsi="宋体" w:eastAsia="宋体"/>
          <w:sz w:val="24"/>
        </w:rPr>
        <w:t>江湖夜雨著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华美的大唐碎片：全唐诗背后的唐朝史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本书出售、求购地址：https://www.jiaokey.com/book/detail/12009714.html</w:t>
      </w:r>
    </w:p>
    <w:p>
      <w:r>
        <w:t>更多相关图书推荐：https://www.jiaokey.com</w:t>
      </w:r>
    </w:p>
    <w:p>
      <w:r>
        <w:t>江湖夜雨著 其他作品：https://www.jiaokey.com/tag/江湖夜雨著.html</w:t>
      </w:r>
    </w:p>
    <w:p>
      <w:r>
        <w:t>关键词搜索：https://www.jiaokey.com/tag/华美的大唐碎片：全唐诗背后的唐朝史.html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