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书名：粤西及其邻区的区域构造对金  银  成矿作用的控制</w:t>
      </w:r>
    </w:p>
    <w:p>
      <w:r>
        <w:t>作者：袁正新著</w:t>
      </w:r>
    </w:p>
    <w:p>
      <w:r>
        <w:t>出版社：武汉：中国地质大学出版社</w:t>
      </w:r>
    </w:p>
    <w:p>
      <w:r>
        <w:t>出版日期：1995.04</w:t>
      </w:r>
    </w:p>
    <w:p>
      <w:r>
        <w:t>总页数：118</w:t>
      </w:r>
    </w:p>
    <w:p>
      <w:r>
        <w:t>更多请访问教客网: www.jiaokey.com</w:t>
      </w:r>
    </w:p>
    <w:p>
      <w:r>
        <w:t>粤西及其邻区的区域构造对金  银  成矿作用的控制 评论地址：https://www.jiaokey.com/book/detail/12006541.html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