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酸气开发设计指南</w:t>
      </w:r>
    </w:p>
    <w:p>
      <w:r>
        <w:rPr>
          <w:rFonts w:ascii="宋体" w:hAnsi="宋体" w:eastAsia="宋体"/>
          <w:sz w:val="24"/>
        </w:rPr>
        <w:t>（美）布鲁斯 D.克雷格（Bruce D. Craig）著；钱治家，郭平译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酸气开发设计指南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 D.克雷格（Bruce D. Craig）著；钱治家，郭平译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本书出售、求购地址：https://www.jiaokey.com/book/detail/12006530.html</w:t>
      </w:r>
    </w:p>
    <w:p>
      <w:r>
        <w:t>更多相关图书推荐：https://www.jiaokey.com</w:t>
      </w:r>
    </w:p>
    <w:p>
      <w:r>
        <w:t>（美）布鲁斯 D.克雷格（Bruce D. Craig）著；钱治家，郭平译 其他作品：https://www.jiaokey.com/tag/（美）布鲁斯 D.克雷格（Bruce D. Craig）著；钱治家，郭平译.html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关键词搜索：https://www.jiaokey.com/tag/酸气开发设计指南.html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