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天津市中医学会学术活动资料  新廉泉针治吞咽及发音困难的体验</w:t>
      </w:r>
    </w:p>
    <w:p>
      <w:r>
        <w:rPr>
          <w:rFonts w:ascii="宋体" w:hAnsi="宋体" w:eastAsia="宋体"/>
          <w:sz w:val="24"/>
        </w:rPr>
        <w:t>天津儿童医院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天津市中医学会学术活动资料  新廉泉针治吞咽及发音困难的体验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天津儿童医院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本书出售、求购地址：https://www.jiaokey.com/book/detail/12005813.html</w:t>
      </w:r>
    </w:p>
    <w:p>
      <w:r>
        <w:t>更多相关图书推荐：https://www.jiaokey.com</w:t>
      </w:r>
    </w:p>
    <w:p>
      <w:r>
        <w:t>天津儿童医院 其他作品：https://www.jiaokey.com/tag/天津儿童医院.html</w:t>
      </w:r>
    </w:p>
    <w:p>
      <w:r>
        <w:t>关键词搜索：https://www.jiaokey.com/tag/天津市中医学会学术活动资料  新廉泉针治吞咽及发音困难的体验.html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