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中国研究的规范认识危机  论社会经济史中的悖论现象</w:t>
      </w:r>
    </w:p>
    <w:p>
      <w:r>
        <w:rPr>
          <w:rFonts w:ascii="宋体" w:hAnsi="宋体" w:eastAsia="宋体"/>
          <w:sz w:val="24"/>
        </w:rPr>
        <w:t>黄宗智编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中国研究的规范认识危机  论社会经济史中的悖论现象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本书出售、求购地址：https://www.jiaokey.com/book/detail/12004581.html</w:t>
      </w:r>
    </w:p>
    <w:p>
      <w:r>
        <w:t>更多相关图书推荐：https://www.jiaokey.com</w:t>
      </w:r>
    </w:p>
    <w:p>
      <w:r>
        <w:t>黄宗智编 其他作品：https://www.jiaokey.com/tag/黄宗智编.html</w:t>
      </w:r>
    </w:p>
    <w:p>
      <w:r>
        <w:t>牛津大学出版社 出版图书：https://www.jiaokey.com/tag/牛津大学出版社.html</w:t>
      </w:r>
    </w:p>
    <w:p>
      <w:r>
        <w:t>关键词搜索：https://www.jiaokey.com/tag/中国研究的规范认识危机  论社会经济史中的悖论现象.html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