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野性的思维</w:t>
      </w:r>
    </w:p>
    <w:p>
      <w:r>
        <w:rPr>
          <w:rFonts w:ascii="宋体" w:hAnsi="宋体" w:eastAsia="宋体"/>
          <w:sz w:val="24"/>
        </w:rPr>
        <w:t>（法）列维·斯特劳斯著；赵建兵译；（英）A.J.艾耶尔著；段旭蛟译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（法）列维·斯特劳斯著；赵建兵译；（英）A.J.艾耶尔著；段旭蛟译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本书出售、求购地址：https://www.jiaokey.com/book/detail/12004044.html</w:t>
      </w:r>
    </w:p>
    <w:p>
      <w:r>
        <w:t>更多相关图书推荐：https://www.jiaokey.com</w:t>
      </w:r>
    </w:p>
    <w:p>
      <w:r>
        <w:t>（法）列维·斯特劳斯著；赵建兵译；（英）A.J.艾耶尔著；段旭蛟译 其他作品：https://www.jiaokey.com/tag/（法）列维·斯特劳斯著；赵建兵译；（英）A.J.艾耶尔著；段旭蛟译.html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关键词搜索：https://www.jiaokey.com/tag/野性的思维.html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