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  “中钢集团三年改革发展”征文获奖作品集</w:t>
      </w:r>
    </w:p>
    <w:p>
      <w:r>
        <w:t>作者:中钢集团总裁办公室新闻处《中钢报》编辑部编</w:t>
      </w:r>
    </w:p>
    <w:p>
      <w:r>
        <w:t>出版社:北京：中国经济出版社</w:t>
      </w:r>
    </w:p>
    <w:p>
      <w:r>
        <w:t>出版日期：2008.05</w:t>
      </w:r>
    </w:p>
    <w:p>
      <w:r>
        <w:t>总页数：180</w:t>
      </w:r>
    </w:p>
    <w:p>
      <w:r>
        <w:t>更多请访问教客网:www.jiaokey.com</w:t>
      </w:r>
    </w:p>
    <w:p>
      <w:r>
        <w:t>跨越  “中钢集团三年改革发展”征文获奖作品集评论地址：https://www.jiaokey.com/book/detail/12002972.html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