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信用风险的博弈分析与度量模型</w:t>
      </w:r>
    </w:p>
    <w:p>
      <w:r>
        <w:rPr>
          <w:rFonts w:ascii="宋体" w:hAnsi="宋体" w:eastAsia="宋体"/>
          <w:sz w:val="24"/>
        </w:rPr>
        <w:t>叶蜀君著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信用风险的博弈分析与度量模型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叶蜀君著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本书出售、求购地址：https://www.jiaokey.com/book/detail/12002729.html</w:t>
      </w:r>
    </w:p>
    <w:p>
      <w:r>
        <w:t>更多相关图书推荐：https://www.jiaokey.com</w:t>
      </w:r>
    </w:p>
    <w:p>
      <w:r>
        <w:t>叶蜀君著 其他作品：https://www.jiaokey.com/tag/叶蜀君著.html</w:t>
      </w:r>
    </w:p>
    <w:p>
      <w:r>
        <w:t>关键词搜索：https://www.jiaokey.com/tag/信用风险的博弈分析与度量模型.html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