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投资的头号法则：拒当赌徒，做聪明的价值投资者</w:t>
      </w:r>
    </w:p>
    <w:p>
      <w:r>
        <w:rPr>
          <w:rFonts w:ascii="宋体" w:hAnsi="宋体" w:eastAsia="宋体"/>
          <w:sz w:val="24"/>
        </w:rPr>
        <w:t>［美］克里斯托弗·布朗著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投资的头号法则：拒当赌徒，做聪明的价值投资者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［美］克里斯托弗·布朗著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本书出售、求购地址：https://www.jiaokey.com/book/detail/12002723.html</w:t>
      </w:r>
    </w:p>
    <w:p>
      <w:r>
        <w:t>更多相关图书推荐：https://www.jiaokey.com</w:t>
      </w:r>
    </w:p>
    <w:p>
      <w:r>
        <w:t>［美］克里斯托弗·布朗著 其他作品：https://www.jiaokey.com/tag/［美］克里斯托弗·布朗著.html</w:t>
      </w:r>
    </w:p>
    <w:p>
      <w:r>
        <w:t>关键词搜索：https://www.jiaokey.com/tag/投资的头号法则：拒当赌徒，做聪明的价值投资者.html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