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金融与投资论丛  2004年卷  总第1卷</w:t>
      </w:r>
    </w:p>
    <w:p>
      <w:r>
        <w:rPr>
          <w:rFonts w:ascii="宋体" w:hAnsi="宋体" w:eastAsia="宋体"/>
          <w:sz w:val="24"/>
        </w:rPr>
        <w:t>朱新蓉，谢进城主编；宋清华卷执行主编；中南财经政法大学新华金融保险学院等编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金融与投资论丛  2004年卷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朱新蓉，谢进城主编；宋清华卷执行主编；中南财经政法大学新华金融保险学院等编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 投资 金融 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本书出售、求购地址：https://www.jiaokey.com/book/detail/12000093.html</w:t>
      </w:r>
    </w:p>
    <w:p>
      <w:r>
        <w:t>更多相关图书推荐：https://www.jiaokey.com</w:t>
      </w:r>
    </w:p>
    <w:p>
      <w:r>
        <w:t>朱新蓉，谢进城主编；宋清华卷执行主编；中南财经政法大学新华金融保险学院等编 其他作品：https://www.jiaokey.com/tag/朱新蓉，谢进城主编；宋清华卷执行主编；中南财经政法大学新华金融保险学院等编.html</w:t>
      </w:r>
    </w:p>
    <w:p>
      <w:r>
        <w:t>关键词搜索：https://www.jiaokey.com/tag/金融 投资 金融 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