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产品至上  创新协同推动中国制造业</w:t>
      </w:r>
    </w:p>
    <w:p>
      <w:r>
        <w:rPr>
          <w:rFonts w:ascii="宋体" w:hAnsi="宋体" w:eastAsia="宋体"/>
          <w:sz w:val="24"/>
        </w:rPr>
        <w:t>PTC公司论文征集活动组，《CAD/CAM与制造业信息化》杂志编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产品至上  创新协同推动中国制造业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PTC公司论文征集活动组，《CAD/CAM与制造业信息化》杂志编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本书出售、求购地址：https://www.jiaokey.com/book/detail/11998144.html</w:t>
      </w:r>
    </w:p>
    <w:p>
      <w:r>
        <w:t>更多相关图书推荐：https://www.jiaokey.com</w:t>
      </w:r>
    </w:p>
    <w:p>
      <w:r>
        <w:t>PTC公司论文征集活动组，《CAD/CAM与制造业信息化》杂志编 其他作品：https://www.jiaokey.com/tag/PTC公司论文征集活动组，《CAD/CAM与制造业信息化》杂志编.html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关键词搜索：https://www.jiaokey.com/tag/产品至上  创新协同推动中国制造业.html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