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规制及其改革</w:t>
      </w:r>
    </w:p>
    <w:p>
      <w:r>
        <w:rPr>
          <w:rFonts w:ascii="宋体" w:hAnsi="宋体" w:eastAsia="宋体"/>
          <w:sz w:val="24"/>
        </w:rPr>
        <w:t>（美）史蒂芬·布雷耶原著；李洪雷，宋华琳，苏苗罕，钟瑞华译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规制及其改革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（美）史蒂芬·布雷耶原著；李洪雷，宋华琳，苏苗罕，钟瑞华译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本书出售、求购地址：https://www.jiaokey.com/book/detail/11996182.html</w:t>
      </w:r>
    </w:p>
    <w:p>
      <w:r>
        <w:t>更多相关图书推荐：https://www.jiaokey.com</w:t>
      </w:r>
    </w:p>
    <w:p>
      <w:r>
        <w:t>（美）史蒂芬·布雷耶原著；李洪雷，宋华琳，苏苗罕，钟瑞华译 其他作品：https://www.jiaokey.com/tag/（美）史蒂芬·布雷耶原著；李洪雷，宋华琳，苏苗罕，钟瑞华译.html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关键词搜索：https://www.jiaokey.com/tag/规制及其改革.html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