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SS8 SS7C SS6B电力机车故障应急处理</w:t>
      </w:r>
    </w:p>
    <w:p>
      <w:r>
        <w:rPr>
          <w:rFonts w:ascii="宋体" w:hAnsi="宋体" w:eastAsia="宋体"/>
          <w:sz w:val="24"/>
        </w:rPr>
        <w:t>广铁集团公司机务处，教培中心组编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SS8 SS7C SS6B电力机车故障应急处理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广铁集团公司机务处，教培中心组编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本书出售、求购地址：https://www.jiaokey.com/book/detail/11995983.html</w:t>
      </w:r>
    </w:p>
    <w:p>
      <w:r>
        <w:t>更多相关图书推荐：https://www.jiaokey.com</w:t>
      </w:r>
    </w:p>
    <w:p>
      <w:r>
        <w:t>广铁集团公司机务处，教培中心组编 其他作品：https://www.jiaokey.com/tag/广铁集团公司机务处，教培中心组编.html</w:t>
      </w:r>
    </w:p>
    <w:p>
      <w:r>
        <w:t>关键词搜索：https://www.jiaokey.com/tag/SS8 SS7C SS6B电力机车故障应急处理.html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