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世纪之交的预应力新技术</w:t>
      </w:r>
    </w:p>
    <w:p>
      <w:r>
        <w:rPr>
          <w:rFonts w:ascii="宋体" w:hAnsi="宋体" w:eastAsia="宋体"/>
          <w:sz w:val="24"/>
        </w:rPr>
        <w:t>杜拱辰，米祥友主编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世纪之交的预应力新技术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杜拱辰，米祥友主编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北京：专利文献出版社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本书出售、求购地址：https://www.jiaokey.com/book/detail/11995941.html</w:t>
      </w:r>
    </w:p>
    <w:p>
      <w:r>
        <w:t>更多相关图书推荐：https://www.jiaokey.com</w:t>
      </w:r>
    </w:p>
    <w:p>
      <w:r>
        <w:t>杜拱辰，米祥友主编 其他作品：https://www.jiaokey.com/tag/杜拱辰，米祥友主编.html</w:t>
      </w:r>
    </w:p>
    <w:p>
      <w:r>
        <w:t>北京：专利文献出版社 出版图书：https://www.jiaokey.com/tag/北京：专利文献出版社.html</w:t>
      </w:r>
    </w:p>
    <w:p>
      <w:r>
        <w:t>关键词搜索：https://www.jiaokey.com/tag/世纪之交的预应力新技术.html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