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电离辐射：辐射源与生物效应</w:t>
      </w:r>
    </w:p>
    <w:p>
      <w:r>
        <w:rPr>
          <w:rFonts w:ascii="宋体" w:hAnsi="宋体" w:eastAsia="宋体"/>
          <w:sz w:val="24"/>
        </w:rPr>
        <w:t>UNSCEAR翻译组翻译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电离辐射：辐射源与生物效应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UNSCEAR翻译组翻译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核工业部第七研究所情报室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本书出售、求购地址：https://www.jiaokey.com/book/detail/11994678.html</w:t>
      </w:r>
    </w:p>
    <w:p>
      <w:r>
        <w:t>更多相关图书推荐：https://www.jiaokey.com</w:t>
      </w:r>
    </w:p>
    <w:p>
      <w:r>
        <w:t>UNSCEAR翻译组翻译 其他作品：https://www.jiaokey.com/tag/UNSCEAR翻译组翻译.html</w:t>
      </w:r>
    </w:p>
    <w:p>
      <w:r>
        <w:t>核工业部第七研究所情报室 出版图书：https://www.jiaokey.com/tag/核工业部第七研究所情报室.html</w:t>
      </w:r>
    </w:p>
    <w:p>
      <w:r>
        <w:t>关键词搜索：https://www.jiaokey.com/tag/电离辐射：辐射源与生物效应.html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