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2000年的中国生物医学工程现状、进展和未来  第一分册</w:t>
      </w:r>
    </w:p>
    <w:p>
      <w:r>
        <w:rPr>
          <w:rFonts w:ascii="宋体" w:hAnsi="宋体" w:eastAsia="宋体"/>
          <w:sz w:val="24"/>
        </w:rPr>
        <w:t>中国生物医学工程学会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2000年的中国生物医学工程现状、进展和未来  第一分册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中国生物医学工程学会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本书出售、求购地址：https://www.jiaokey.com/book/detail/11994616.html</w:t>
      </w:r>
    </w:p>
    <w:p>
      <w:r>
        <w:t>更多相关图书推荐：https://www.jiaokey.com</w:t>
      </w:r>
    </w:p>
    <w:p>
      <w:r>
        <w:t>中国生物医学工程学会 其他作品：https://www.jiaokey.com/tag/中国生物医学工程学会.html</w:t>
      </w:r>
    </w:p>
    <w:p>
      <w:r>
        <w:t>关键词搜索：https://www.jiaokey.com/tag/2000年的中国生物医学工程现状、进展和未来  第一分册.html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