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第三产业与商贸金融改革</w:t>
      </w:r>
    </w:p>
    <w:p>
      <w:r>
        <w:rPr>
          <w:rFonts w:ascii="宋体" w:hAnsi="宋体" w:eastAsia="宋体"/>
          <w:sz w:val="24"/>
        </w:rPr>
        <w:t>李鸿昌，龚国伟主编；朱劲，张栋材，肖德凤，赵明辉副主编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第三产业与商贸金融改革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李鸿昌，龚国伟主编；朱劲，张栋材，肖德凤，赵明辉副主编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本书出售、求购地址：https://www.jiaokey.com/book/detail/11994518.html</w:t>
      </w:r>
    </w:p>
    <w:p>
      <w:r>
        <w:t>更多相关图书推荐：https://www.jiaokey.com</w:t>
      </w:r>
    </w:p>
    <w:p>
      <w:r>
        <w:t>李鸿昌，龚国伟主编；朱劲，张栋材，肖德凤，赵明辉副主编 其他作品：https://www.jiaokey.com/tag/李鸿昌，龚国伟主编；朱劲，张栋材，肖德凤，赵明辉副主编.html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关键词搜索：https://www.jiaokey.com/tag/第三产业与商贸金融改革.html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