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中国民事诉讼法论  上</w:t>
      </w:r>
    </w:p>
    <w:p>
      <w:r>
        <w:rPr>
          <w:rFonts w:ascii="宋体" w:hAnsi="宋体" w:eastAsia="宋体"/>
          <w:sz w:val="24"/>
        </w:rPr>
        <w:t>邵勋，邵锋著；高珣，刘志欣，林虹勘校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邵勋，邵锋著；高珣，刘志欣，林虹勘校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本书出售、求购地址：https://www.jiaokey.com/book/detail/11994098.html</w:t>
      </w:r>
    </w:p>
    <w:p>
      <w:r>
        <w:t>更多相关图书推荐：https://www.jiaokey.com</w:t>
      </w:r>
    </w:p>
    <w:p>
      <w:r>
        <w:t>邵勋，邵锋著；高珣，刘志欣，林虹勘校 其他作品：https://www.jiaokey.com/tag/邵勋，邵锋著；高珣，刘志欣，林虹勘校.html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关键词搜索：https://www.jiaokey.com/tag/中国民事诉讼法论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