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房屋买卖与租赁纠纷</w:t>
      </w:r>
    </w:p>
    <w:p>
      <w:r>
        <w:rPr>
          <w:rFonts w:ascii="宋体" w:hAnsi="宋体" w:eastAsia="宋体"/>
          <w:sz w:val="24"/>
        </w:rPr>
        <w:t>饶宏斌主编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房屋买卖与租赁纠纷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本书出售、求购地址：https://www.jiaokey.com/book/detail/11993744.html</w:t>
      </w:r>
    </w:p>
    <w:p>
      <w:r>
        <w:t>更多相关图书推荐：https://www.jiaokey.com</w:t>
      </w:r>
    </w:p>
    <w:p>
      <w:r>
        <w:t>饶宏斌主编 其他作品：https://www.jiaokey.com/tag/饶宏斌主编.html</w:t>
      </w:r>
    </w:p>
    <w:p>
      <w:r>
        <w:t>北京市：中国方正出版社 出版图书：https://www.jiaokey.com/tag/北京市：中国方正出版社.html</w:t>
      </w:r>
    </w:p>
    <w:p>
      <w:r>
        <w:t>关键词搜索：https://www.jiaokey.com/tag/房屋买卖与租赁纠纷.html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