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中国特色社会主义概论</w:t>
      </w:r>
    </w:p>
    <w:p>
      <w:r>
        <w:rPr>
          <w:rFonts w:ascii="宋体" w:hAnsi="宋体" w:eastAsia="宋体"/>
          <w:sz w:val="24"/>
        </w:rPr>
        <w:t>张泽森，徐胜希主编；于旭，孙斌，潘昌哉副主编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张泽森，徐胜希主编；于旭，孙斌，潘昌哉副主编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本书出售、求购地址：https://www.jiaokey.com/book/detail/11993004.html</w:t>
      </w:r>
    </w:p>
    <w:p>
      <w:r>
        <w:t>更多相关图书推荐：https://www.jiaokey.com</w:t>
      </w:r>
    </w:p>
    <w:p>
      <w:r>
        <w:t>张泽森，徐胜希主编；于旭，孙斌，潘昌哉副主编 其他作品：https://www.jiaokey.com/tag/张泽森，徐胜希主编；于旭，孙斌，潘昌哉副主编.html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关键词搜索：https://www.jiaokey.com/tag/中国特色社会主义概论.html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