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水权协商</w:t>
      </w:r>
    </w:p>
    <w:p>
      <w:r>
        <w:rPr>
          <w:rFonts w:ascii="宋体" w:hAnsi="宋体" w:eastAsia="宋体"/>
          <w:sz w:val="24"/>
        </w:rPr>
        <w:t>（泰）布里安·兰多夫·布伦斯（Bryan Randolph Bruns），（美）露丝·梅辛蒂克（Ruth S. Meinzen-Dick）主编；田克军等译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水权协商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（泰）布里安·兰多夫·布伦斯（Bryan Randolph Bruns），（美）露丝·梅辛蒂克（Ruth S. Meinzen-Dick）主编；田克军等译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本书出售、求购地址：https://www.jiaokey.com/book/detail/11990287.html</w:t>
      </w:r>
    </w:p>
    <w:p>
      <w:r>
        <w:t>更多相关图书推荐：https://www.jiaokey.com</w:t>
      </w:r>
    </w:p>
    <w:p>
      <w:r>
        <w:t>（泰）布里安·兰多夫·布伦斯（Bryan Randolph Bruns），（美）露丝·梅辛蒂克（Ruth S. Meinzen-Dick）主编；田克军等译 其他作品：https://www.jiaokey.com/tag/（泰）布里安·兰多夫·布伦斯（Bryan Randolph Bruns），（美）露丝·梅辛蒂克（Ruth S. Meinzen-Dick）主编；田克军等译.html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关键词搜索：https://www.jiaokey.com/tag/水权协商.html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