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全国高等学校土建类专业本科教育培养目标和培养方案及主干课程教学基本要求  给水排水工程专业</w:t>
      </w:r>
    </w:p>
    <w:p>
      <w:r>
        <w:rPr>
          <w:rFonts w:ascii="宋体" w:hAnsi="宋体" w:eastAsia="宋体"/>
          <w:sz w:val="24"/>
        </w:rPr>
        <w:t>高等学校土建学科教学指导委员会，给水排水工程专业指导委员会编制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全国高等学校土建类专业本科教育培养目标和培养方案及主干课程教学基本要求  给水排水工程专业</w:t>
            </w:r>
          </w:p>
        </w:tc>
      </w:tr>
      <w:tr>
        <w:tc>
          <w:tcPr>
            <w:tcW w:type="dxa" w:w="4320"/>
          </w:tcPr>
          <w:p>
            <w:r>
              <w:t>作者</w:t>
            </w:r>
          </w:p>
        </w:tc>
        <w:tc>
          <w:tcPr>
            <w:tcW w:type="dxa" w:w="4320"/>
          </w:tcPr>
          <w:p>
            <w:r>
              <w:t>高等学校土建学科教学指导委员会，给水排水工程专业指导委员会编制</w:t>
            </w:r>
          </w:p>
        </w:tc>
      </w:tr>
      <w:tr>
        <w:tc>
          <w:tcPr>
            <w:tcW w:type="dxa" w:w="4320"/>
          </w:tcPr>
          <w:p>
            <w:r>
              <w:t>出版社</w:t>
            </w:r>
          </w:p>
        </w:tc>
        <w:tc>
          <w:tcPr>
            <w:tcW w:type="dxa" w:w="4320"/>
          </w:tcPr>
          <w:p>
            <w:r>
              <w:t>北京：中国建筑工业出版社</w:t>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65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本书出售、求购地址：https://www.jiaokey.com/book/detail/11990187.html</w:t>
      </w:r>
    </w:p>
    <w:p>
      <w:r>
        <w:t>更多相关图书推荐：https://www.jiaokey.com</w:t>
      </w:r>
    </w:p>
    <w:p>
      <w:r>
        <w:t>高等学校土建学科教学指导委员会，给水排水工程专业指导委员会编制 其他作品：https://www.jiaokey.com/tag/高等学校土建学科教学指导委员会，给水排水工程专业指导委员会编制.html</w:t>
      </w:r>
    </w:p>
    <w:p>
      <w:r>
        <w:t>北京：中国建筑工业出版社 出版图书：https://www.jiaokey.com/tag/北京：中国建筑工业出版社.html</w:t>
      </w:r>
    </w:p>
    <w:p>
      <w:r>
        <w:t>关键词搜索：https://www.jiaokey.com/tag/全国高等学校土建类专业本科教育培养目标和培养方案及主干课程教学基本要求  给水排水工程专业.html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